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0FB" w:rsidRPr="00CF6393" w:rsidRDefault="006160FB" w:rsidP="006160FB">
      <w:pPr>
        <w:shd w:val="clear" w:color="auto" w:fill="FFFFFF"/>
        <w:spacing w:before="100" w:beforeAutospacing="1" w:after="100" w:afterAutospacing="1" w:line="240" w:lineRule="auto"/>
        <w:jc w:val="center"/>
        <w:rPr>
          <w:rFonts w:ascii="Georgia" w:eastAsia="Times New Roman" w:hAnsi="Georgia"/>
          <w:b/>
          <w:bCs/>
          <w:color w:val="C00000"/>
          <w:sz w:val="24"/>
          <w:szCs w:val="24"/>
          <w:lang w:eastAsia="ru-RU"/>
        </w:rPr>
      </w:pPr>
      <w:r w:rsidRPr="00CF6393">
        <w:rPr>
          <w:rFonts w:ascii="Georgia" w:eastAsia="Times New Roman" w:hAnsi="Georgia"/>
          <w:b/>
          <w:bCs/>
          <w:color w:val="C00000"/>
          <w:sz w:val="24"/>
          <w:szCs w:val="24"/>
          <w:lang w:eastAsia="ru-RU"/>
        </w:rPr>
        <w:t>ПАМЯТКА ДЛЯ РОДИТЕЛЕЙ ПО ПРОФИЛАКТИКЕ УПОТРЕБЛЕНИЯ НАРКОТИЧЕСКИХ ВЕЩЕСТВ</w:t>
      </w:r>
      <w:r>
        <w:rPr>
          <w:rFonts w:ascii="Georgia" w:eastAsia="Times New Roman" w:hAnsi="Georgia"/>
          <w:b/>
          <w:bCs/>
          <w:color w:val="C00000"/>
          <w:sz w:val="24"/>
          <w:szCs w:val="24"/>
          <w:lang w:eastAsia="ru-RU"/>
        </w:rPr>
        <w:t xml:space="preserve"> ПОДРОСТКАМИ</w:t>
      </w:r>
    </w:p>
    <w:p w:rsidR="006160FB" w:rsidRPr="00CF6393" w:rsidRDefault="006160FB" w:rsidP="006160FB">
      <w:pPr>
        <w:shd w:val="clear" w:color="auto" w:fill="FFFFFF"/>
        <w:spacing w:before="100" w:beforeAutospacing="1" w:after="100" w:afterAutospacing="1" w:line="240" w:lineRule="auto"/>
        <w:jc w:val="center"/>
        <w:rPr>
          <w:rFonts w:ascii="Georgia" w:eastAsia="Times New Roman" w:hAnsi="Georgia"/>
          <w:b/>
          <w:sz w:val="24"/>
          <w:szCs w:val="24"/>
          <w:lang w:eastAsia="ru-RU"/>
        </w:rPr>
      </w:pPr>
      <w:r w:rsidRPr="00CF6393">
        <w:rPr>
          <w:rFonts w:ascii="Georgia" w:eastAsia="Times New Roman" w:hAnsi="Georgia"/>
          <w:b/>
          <w:bCs/>
          <w:sz w:val="24"/>
          <w:szCs w:val="24"/>
          <w:lang w:eastAsia="ru-RU"/>
        </w:rPr>
        <w:t>Симптомы употребления подростками наркотических веществ.</w:t>
      </w:r>
    </w:p>
    <w:p w:rsidR="006160FB" w:rsidRPr="00CF6393" w:rsidRDefault="006160FB" w:rsidP="006160FB">
      <w:pPr>
        <w:shd w:val="clear" w:color="auto" w:fill="FFFFFF"/>
        <w:spacing w:after="0" w:line="240" w:lineRule="auto"/>
        <w:rPr>
          <w:rFonts w:ascii="Georgia" w:eastAsia="Times New Roman" w:hAnsi="Georgia"/>
          <w:b/>
          <w:color w:val="C00000"/>
          <w:sz w:val="24"/>
          <w:szCs w:val="24"/>
          <w:lang w:eastAsia="ru-RU"/>
        </w:rPr>
      </w:pPr>
      <w:r w:rsidRPr="00CF6393">
        <w:rPr>
          <w:rFonts w:ascii="Georgia" w:eastAsia="Times New Roman" w:hAnsi="Georgia"/>
          <w:b/>
          <w:color w:val="FF0000"/>
          <w:sz w:val="24"/>
          <w:szCs w:val="24"/>
          <w:lang w:eastAsia="ru-RU"/>
        </w:rPr>
        <w:t> </w:t>
      </w:r>
      <w:r w:rsidRPr="00CF6393">
        <w:rPr>
          <w:rFonts w:ascii="Georgia" w:eastAsia="Times New Roman" w:hAnsi="Georgia"/>
          <w:b/>
          <w:color w:val="C00000"/>
          <w:sz w:val="24"/>
          <w:szCs w:val="24"/>
          <w:lang w:eastAsia="ru-RU"/>
        </w:rPr>
        <w:t>Физиологические признаки: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b/>
          <w:sz w:val="24"/>
          <w:szCs w:val="24"/>
          <w:lang w:eastAsia="ru-RU"/>
        </w:rPr>
        <w:t xml:space="preserve">• </w:t>
      </w:r>
      <w:r w:rsidRPr="00CF6393">
        <w:rPr>
          <w:rFonts w:ascii="Georgia" w:eastAsia="Times New Roman" w:hAnsi="Georgia"/>
          <w:sz w:val="24"/>
          <w:szCs w:val="24"/>
          <w:lang w:eastAsia="ru-RU"/>
        </w:rPr>
        <w:t>бледность или покраснение кожи;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расширенные или суженные зрачки, покрасневшие или мутные глаза;</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несвязная, замедленная или ускоренная речь;</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потеря аппетита, похудение или чрезмерное употребление пищи;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хронический кашель;</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плохая координация движений (пошатывание или спотыкание);</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резкие скачки артериального давления;</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расстройство желудочно-кишечного тракта.</w:t>
      </w:r>
    </w:p>
    <w:p w:rsidR="006160FB" w:rsidRPr="00CF6393" w:rsidRDefault="006160FB" w:rsidP="006160FB">
      <w:pPr>
        <w:shd w:val="clear" w:color="auto" w:fill="FFFFFF"/>
        <w:spacing w:after="0" w:line="240" w:lineRule="auto"/>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Поведенческие признаки:</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беспричинное возбуждение, вялость;</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нарастающее безразличие ко всему, ухудшение памяти и внимания;</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уходы из дома, прогулы в школе по непонятным причинам:</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трудности в сосредоточении на чем-то конкретном;</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бессонница или сонливость;</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болезненная реакция на критику, частая и резкая смена настроения:</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избегание общения с людьми, с которыми раньше были близки:</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снижение успеваемости в школе;</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постоянные просьбы дать денег:</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пропажа из дома ценностей;</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частые телефонные звонки, использование жаргона, секретные разговоры:</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самоизоляция, уход от участия в делах, которые раньше были интересны;</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частое вранье, изворотливость, лживость;</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уход от ответов на прямые вопросы, склонность сочинять небылицы;</w:t>
      </w:r>
    </w:p>
    <w:p w:rsidR="006160FB" w:rsidRPr="00CF6393" w:rsidRDefault="006160FB" w:rsidP="006160FB">
      <w:pPr>
        <w:numPr>
          <w:ilvl w:val="0"/>
          <w:numId w:val="2"/>
        </w:numPr>
        <w:shd w:val="clear" w:color="auto" w:fill="FFFFFF"/>
        <w:tabs>
          <w:tab w:val="clear" w:pos="720"/>
          <w:tab w:val="num" w:pos="142"/>
        </w:tabs>
        <w:spacing w:after="0" w:line="240" w:lineRule="auto"/>
        <w:ind w:left="142" w:hanging="142"/>
        <w:rPr>
          <w:rFonts w:ascii="Georgia" w:eastAsia="Times New Roman" w:hAnsi="Georgia"/>
          <w:sz w:val="24"/>
          <w:szCs w:val="24"/>
          <w:lang w:eastAsia="ru-RU"/>
        </w:rPr>
      </w:pPr>
      <w:r w:rsidRPr="00CF6393">
        <w:rPr>
          <w:rFonts w:ascii="Georgia" w:eastAsia="Times New Roman" w:hAnsi="Georgia"/>
          <w:sz w:val="24"/>
          <w:szCs w:val="24"/>
          <w:lang w:eastAsia="ru-RU"/>
        </w:rPr>
        <w:t> неопрятность внешнего вида.</w:t>
      </w:r>
    </w:p>
    <w:p w:rsidR="006160FB" w:rsidRPr="00CF6393" w:rsidRDefault="006160FB" w:rsidP="006160FB">
      <w:pPr>
        <w:shd w:val="clear" w:color="auto" w:fill="FFFFFF"/>
        <w:spacing w:after="0" w:line="240" w:lineRule="auto"/>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 Очевидные признаки: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следы от уколов (особенно на венах), порезы, синяки;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бумажки и денежные купюры, свернутые в трубочки;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закопченные ложки, фольга;</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капсулы, пузырьки, жестяные банки;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пачки лекарств снотворного или успокоительного действия;</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папиросы в пачках из-под сигарет.</w:t>
      </w:r>
    </w:p>
    <w:p w:rsidR="006160FB" w:rsidRPr="00CF6393" w:rsidRDefault="006160FB" w:rsidP="006160FB">
      <w:pPr>
        <w:shd w:val="clear" w:color="auto" w:fill="FFFFFF"/>
        <w:spacing w:after="0" w:line="240" w:lineRule="auto"/>
        <w:rPr>
          <w:rFonts w:ascii="Georgia" w:eastAsia="Times New Roman" w:hAnsi="Georgia"/>
          <w:b/>
          <w:color w:val="C00000"/>
          <w:sz w:val="24"/>
          <w:szCs w:val="24"/>
          <w:lang w:eastAsia="ru-RU"/>
        </w:rPr>
      </w:pPr>
      <w:r w:rsidRPr="00CF6393">
        <w:rPr>
          <w:rFonts w:ascii="Georgia" w:eastAsia="Times New Roman" w:hAnsi="Georgia"/>
          <w:b/>
          <w:sz w:val="24"/>
          <w:szCs w:val="24"/>
          <w:lang w:eastAsia="ru-RU"/>
        </w:rPr>
        <w:t>  </w:t>
      </w:r>
      <w:proofErr w:type="gramStart"/>
      <w:r w:rsidRPr="00CF6393">
        <w:rPr>
          <w:rFonts w:ascii="Georgia" w:eastAsia="Times New Roman" w:hAnsi="Georgia"/>
          <w:b/>
          <w:color w:val="C00000"/>
          <w:sz w:val="24"/>
          <w:szCs w:val="24"/>
          <w:lang w:eastAsia="ru-RU"/>
        </w:rPr>
        <w:t>КАК  ПРЕДОТВРАТИТЬ</w:t>
      </w:r>
      <w:proofErr w:type="gramEnd"/>
      <w:r w:rsidRPr="00CF6393">
        <w:rPr>
          <w:rFonts w:ascii="Georgia" w:eastAsia="Times New Roman" w:hAnsi="Georgia"/>
          <w:b/>
          <w:color w:val="C00000"/>
          <w:sz w:val="24"/>
          <w:szCs w:val="24"/>
          <w:lang w:eastAsia="ru-RU"/>
        </w:rPr>
        <w:t xml:space="preserve"> ПОТРЕБЛЕНИЕ ПАВ ВАШИМ РЕБЕНКОМ:</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1</w:t>
      </w:r>
      <w:r w:rsidRPr="00CF6393">
        <w:rPr>
          <w:rFonts w:ascii="Georgia" w:eastAsia="Times New Roman" w:hAnsi="Georgia"/>
          <w:b/>
          <w:bCs/>
          <w:color w:val="C00000"/>
          <w:sz w:val="24"/>
          <w:szCs w:val="24"/>
          <w:lang w:eastAsia="ru-RU"/>
        </w:rPr>
        <w:t>. Общайтесь друг с другом</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2. </w:t>
      </w:r>
      <w:r w:rsidRPr="00CF6393">
        <w:rPr>
          <w:rFonts w:ascii="Georgia" w:eastAsia="Times New Roman" w:hAnsi="Georgia"/>
          <w:b/>
          <w:bCs/>
          <w:color w:val="C00000"/>
          <w:sz w:val="24"/>
          <w:szCs w:val="24"/>
          <w:lang w:eastAsia="ru-RU"/>
        </w:rPr>
        <w:t>Выслушивайте друг друга</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Умение слушать — основа эффективного общения, но делать это не гак легко, как может показаться со стороны.</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Умение слушать означает:</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быть внимательным к ребенку;</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выслушивать его точку зрения;</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уделять внимание взглядам и чувствам ребенка;</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xml:space="preserve">Не надо настаивать, чтобы ребенок выслушивал и принимал ваши представления о чем-либо. Важно знать, чем именно занят ваш ребенок. Иногда внешнее </w:t>
      </w:r>
      <w:r w:rsidRPr="00CF6393">
        <w:rPr>
          <w:rFonts w:ascii="Georgia" w:eastAsia="Times New Roman" w:hAnsi="Georgia"/>
          <w:sz w:val="24"/>
          <w:szCs w:val="24"/>
          <w:lang w:eastAsia="ru-RU"/>
        </w:rPr>
        <w:lastRenderedPageBreak/>
        <w:t>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3. </w:t>
      </w:r>
      <w:r w:rsidRPr="00CF6393">
        <w:rPr>
          <w:rFonts w:ascii="Georgia" w:eastAsia="Times New Roman" w:hAnsi="Georgia"/>
          <w:b/>
          <w:bCs/>
          <w:color w:val="C00000"/>
          <w:sz w:val="24"/>
          <w:szCs w:val="24"/>
          <w:lang w:eastAsia="ru-RU"/>
        </w:rPr>
        <w:t>Ставьте себя на его место</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4. </w:t>
      </w:r>
      <w:r w:rsidRPr="00CF6393">
        <w:rPr>
          <w:rFonts w:ascii="Georgia" w:eastAsia="Times New Roman" w:hAnsi="Georgia"/>
          <w:b/>
          <w:bCs/>
          <w:color w:val="C00000"/>
          <w:sz w:val="24"/>
          <w:szCs w:val="24"/>
          <w:lang w:eastAsia="ru-RU"/>
        </w:rPr>
        <w:t>Проводите время вместе</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5. </w:t>
      </w:r>
      <w:r w:rsidRPr="00CF6393">
        <w:rPr>
          <w:rFonts w:ascii="Georgia" w:eastAsia="Times New Roman" w:hAnsi="Georgia"/>
          <w:b/>
          <w:bCs/>
          <w:color w:val="C00000"/>
          <w:sz w:val="24"/>
          <w:szCs w:val="24"/>
          <w:lang w:eastAsia="ru-RU"/>
        </w:rPr>
        <w:t>Дружите с его друзьями</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w:t>
      </w:r>
      <w:r>
        <w:rPr>
          <w:rFonts w:ascii="Georgia" w:eastAsia="Times New Roman" w:hAnsi="Georgia"/>
          <w:sz w:val="24"/>
          <w:szCs w:val="24"/>
          <w:lang w:eastAsia="ru-RU"/>
        </w:rPr>
        <w:t xml:space="preserve">. </w:t>
      </w:r>
      <w:r w:rsidRPr="00CF6393">
        <w:rPr>
          <w:rFonts w:ascii="Georgia" w:eastAsia="Times New Roman" w:hAnsi="Georgia"/>
          <w:sz w:val="24"/>
          <w:szCs w:val="24"/>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6160FB" w:rsidRPr="00CF6393" w:rsidRDefault="006160FB" w:rsidP="006160FB">
      <w:pPr>
        <w:numPr>
          <w:ilvl w:val="0"/>
          <w:numId w:val="1"/>
        </w:num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bCs/>
          <w:color w:val="C00000"/>
          <w:sz w:val="24"/>
          <w:szCs w:val="24"/>
          <w:lang w:eastAsia="ru-RU"/>
        </w:rPr>
        <w:t>Помните, что ваш ребенок уникален</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И это, в свою очередь, заставляет ребенка заниматься более полезными и важными делами, чем употребление наркотиков. </w:t>
      </w:r>
    </w:p>
    <w:p w:rsidR="006160FB" w:rsidRPr="00CF6393" w:rsidRDefault="006160FB" w:rsidP="006160FB">
      <w:pPr>
        <w:shd w:val="clear" w:color="auto" w:fill="FFFFFF"/>
        <w:spacing w:after="0" w:line="240" w:lineRule="auto"/>
        <w:jc w:val="center"/>
        <w:rPr>
          <w:rFonts w:ascii="Georgia" w:eastAsia="Times New Roman" w:hAnsi="Georgia"/>
          <w:b/>
          <w:color w:val="C00000"/>
          <w:sz w:val="24"/>
          <w:szCs w:val="24"/>
          <w:lang w:eastAsia="ru-RU"/>
        </w:rPr>
      </w:pPr>
      <w:r w:rsidRPr="00CF6393">
        <w:rPr>
          <w:rFonts w:ascii="Georgia" w:eastAsia="Times New Roman" w:hAnsi="Georgia"/>
          <w:b/>
          <w:color w:val="C00000"/>
          <w:sz w:val="24"/>
          <w:szCs w:val="24"/>
          <w:lang w:eastAsia="ru-RU"/>
        </w:rPr>
        <w:t>7. </w:t>
      </w:r>
      <w:r w:rsidRPr="00CF6393">
        <w:rPr>
          <w:rFonts w:ascii="Georgia" w:eastAsia="Times New Roman" w:hAnsi="Georgia"/>
          <w:b/>
          <w:bCs/>
          <w:color w:val="C00000"/>
          <w:sz w:val="24"/>
          <w:szCs w:val="24"/>
          <w:lang w:eastAsia="ru-RU"/>
        </w:rPr>
        <w:t>Подавайте пример</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CF6393">
        <w:rPr>
          <w:rFonts w:ascii="Georgia" w:eastAsia="Times New Roman" w:hAnsi="Georgia"/>
          <w:sz w:val="24"/>
          <w:szCs w:val="24"/>
          <w:lang w:eastAsia="ru-RU"/>
        </w:rPr>
        <w:t>психоактивных</w:t>
      </w:r>
      <w:proofErr w:type="spellEnd"/>
      <w:r w:rsidRPr="00CF6393">
        <w:rPr>
          <w:rFonts w:ascii="Georgia" w:eastAsia="Times New Roman" w:hAnsi="Georgia"/>
          <w:sz w:val="24"/>
          <w:szCs w:val="24"/>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6160FB"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w:t>
      </w:r>
    </w:p>
    <w:p w:rsidR="006160FB" w:rsidRDefault="006160FB" w:rsidP="006160FB">
      <w:pPr>
        <w:shd w:val="clear" w:color="auto" w:fill="FFFFFF"/>
        <w:spacing w:after="0" w:line="240" w:lineRule="auto"/>
        <w:rPr>
          <w:rFonts w:ascii="Georgia" w:eastAsia="Times New Roman" w:hAnsi="Georgia"/>
          <w:sz w:val="24"/>
          <w:szCs w:val="24"/>
          <w:lang w:eastAsia="ru-RU"/>
        </w:rPr>
      </w:pP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Pr>
          <w:rFonts w:ascii="Georgia" w:eastAsia="Times New Roman" w:hAnsi="Georgia"/>
          <w:sz w:val="24"/>
          <w:szCs w:val="24"/>
          <w:lang w:eastAsia="ru-RU"/>
        </w:rPr>
        <w:t xml:space="preserve">Заместитель по ВР </w:t>
      </w:r>
      <w:proofErr w:type="spellStart"/>
      <w:r>
        <w:rPr>
          <w:rFonts w:ascii="Georgia" w:eastAsia="Times New Roman" w:hAnsi="Georgia"/>
          <w:sz w:val="24"/>
          <w:szCs w:val="24"/>
          <w:lang w:eastAsia="ru-RU"/>
        </w:rPr>
        <w:t>Ешева_Хупсарокова</w:t>
      </w:r>
      <w:proofErr w:type="spellEnd"/>
      <w:r>
        <w:rPr>
          <w:rFonts w:ascii="Georgia" w:eastAsia="Times New Roman" w:hAnsi="Georgia"/>
          <w:sz w:val="24"/>
          <w:szCs w:val="24"/>
          <w:lang w:eastAsia="ru-RU"/>
        </w:rPr>
        <w:t xml:space="preserve"> С.М.</w:t>
      </w:r>
    </w:p>
    <w:p w:rsidR="006160FB" w:rsidRPr="00CF6393" w:rsidRDefault="006160FB" w:rsidP="006160FB">
      <w:pPr>
        <w:shd w:val="clear" w:color="auto" w:fill="FFFFFF"/>
        <w:spacing w:after="0" w:line="240" w:lineRule="auto"/>
        <w:rPr>
          <w:rFonts w:ascii="Georgia" w:eastAsia="Times New Roman" w:hAnsi="Georgia"/>
          <w:sz w:val="24"/>
          <w:szCs w:val="24"/>
          <w:lang w:eastAsia="ru-RU"/>
        </w:rPr>
      </w:pPr>
      <w:r w:rsidRPr="00CF6393">
        <w:rPr>
          <w:rFonts w:ascii="Georgia" w:eastAsia="Times New Roman" w:hAnsi="Georgia"/>
          <w:sz w:val="24"/>
          <w:szCs w:val="24"/>
          <w:lang w:eastAsia="ru-RU"/>
        </w:rPr>
        <w:t> </w:t>
      </w:r>
      <w:bookmarkStart w:id="0" w:name="_GoBack"/>
      <w:bookmarkEnd w:id="0"/>
    </w:p>
    <w:p w:rsidR="006160FB" w:rsidRDefault="006160FB" w:rsidP="006160FB"/>
    <w:p w:rsidR="008D7FCF" w:rsidRDefault="008D7FCF"/>
    <w:sectPr w:rsidR="008D7FCF" w:rsidSect="006160FB">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F5FDE"/>
    <w:multiLevelType w:val="multilevel"/>
    <w:tmpl w:val="3F56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D7E4D"/>
    <w:multiLevelType w:val="multilevel"/>
    <w:tmpl w:val="2B9C59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4"/>
    <w:rsid w:val="006160FB"/>
    <w:rsid w:val="008D7FCF"/>
    <w:rsid w:val="00F2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03A28-D1EA-4277-8A99-CFE03EAC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0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Company>SPecialiST RePack</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2019-03-17T14:44:00Z</dcterms:created>
  <dcterms:modified xsi:type="dcterms:W3CDTF">2019-03-17T14:45:00Z</dcterms:modified>
</cp:coreProperties>
</file>